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85" w:rsidRDefault="004A2085" w:rsidP="004A2085">
      <w:pPr>
        <w:tabs>
          <w:tab w:val="left" w:pos="5400"/>
          <w:tab w:val="left" w:pos="6840"/>
        </w:tabs>
        <w:rPr>
          <w:b/>
          <w:sz w:val="32"/>
          <w:szCs w:val="32"/>
        </w:rPr>
      </w:pPr>
      <w:r w:rsidRPr="00785762">
        <w:rPr>
          <w:b/>
          <w:sz w:val="32"/>
          <w:szCs w:val="32"/>
        </w:rPr>
        <w:t>R. Gonzalez Management Inc</w:t>
      </w:r>
      <w:r>
        <w:rPr>
          <w:b/>
          <w:sz w:val="32"/>
          <w:szCs w:val="32"/>
        </w:rPr>
        <w:t>. (RGM)</w:t>
      </w:r>
    </w:p>
    <w:p w:rsidR="004A2085" w:rsidRPr="00785762" w:rsidRDefault="004A2085" w:rsidP="004A2085">
      <w:pPr>
        <w:tabs>
          <w:tab w:val="left" w:pos="6120"/>
          <w:tab w:val="left" w:pos="7470"/>
        </w:tabs>
        <w:rPr>
          <w:sz w:val="24"/>
          <w:szCs w:val="24"/>
        </w:rPr>
      </w:pPr>
      <w:r w:rsidRPr="00785762">
        <w:rPr>
          <w:sz w:val="24"/>
          <w:szCs w:val="24"/>
        </w:rPr>
        <w:t>Student Financial Aid Services</w:t>
      </w:r>
      <w:r w:rsidRPr="00785762">
        <w:rPr>
          <w:sz w:val="24"/>
          <w:szCs w:val="24"/>
        </w:rPr>
        <w:tab/>
        <w:t>Phone No.</w:t>
      </w:r>
      <w:r w:rsidRPr="00785762">
        <w:rPr>
          <w:sz w:val="24"/>
          <w:szCs w:val="24"/>
        </w:rPr>
        <w:tab/>
        <w:t>(323) 730-8700</w:t>
      </w:r>
    </w:p>
    <w:p w:rsidR="004A2085" w:rsidRPr="00785762" w:rsidRDefault="004A2085" w:rsidP="004A2085">
      <w:pPr>
        <w:tabs>
          <w:tab w:val="left" w:pos="6120"/>
          <w:tab w:val="left" w:pos="7470"/>
        </w:tabs>
        <w:rPr>
          <w:sz w:val="24"/>
          <w:szCs w:val="24"/>
        </w:rPr>
      </w:pPr>
      <w:r>
        <w:rPr>
          <w:sz w:val="24"/>
          <w:szCs w:val="24"/>
        </w:rPr>
        <w:t>3560 S. La Cienega Blvd. Suite G</w:t>
      </w:r>
      <w:r w:rsidRPr="00785762">
        <w:rPr>
          <w:sz w:val="24"/>
          <w:szCs w:val="24"/>
        </w:rPr>
        <w:tab/>
        <w:t>Fax No.</w:t>
      </w:r>
      <w:r w:rsidRPr="00785762">
        <w:rPr>
          <w:sz w:val="24"/>
          <w:szCs w:val="24"/>
        </w:rPr>
        <w:tab/>
        <w:t>(323) 730-8701</w:t>
      </w:r>
    </w:p>
    <w:p w:rsidR="004A2085" w:rsidRPr="00785762" w:rsidRDefault="004A2085" w:rsidP="004A2085">
      <w:pPr>
        <w:tabs>
          <w:tab w:val="left" w:pos="6120"/>
          <w:tab w:val="left" w:pos="7470"/>
        </w:tabs>
        <w:rPr>
          <w:sz w:val="24"/>
          <w:szCs w:val="24"/>
        </w:rPr>
      </w:pPr>
      <w:r w:rsidRPr="00785762">
        <w:rPr>
          <w:sz w:val="24"/>
          <w:szCs w:val="24"/>
        </w:rPr>
        <w:t>Los Angeles, CA 90016-4400</w:t>
      </w:r>
      <w:r w:rsidRPr="00785762">
        <w:rPr>
          <w:sz w:val="24"/>
          <w:szCs w:val="24"/>
        </w:rPr>
        <w:tab/>
        <w:t>Web Page</w:t>
      </w:r>
      <w:r w:rsidRPr="00785762">
        <w:rPr>
          <w:sz w:val="24"/>
          <w:szCs w:val="24"/>
        </w:rPr>
        <w:tab/>
      </w:r>
      <w:hyperlink r:id="rId5" w:history="1">
        <w:r w:rsidRPr="00785762">
          <w:rPr>
            <w:rStyle w:val="Hyperlink"/>
            <w:sz w:val="24"/>
            <w:szCs w:val="24"/>
          </w:rPr>
          <w:t>http://www</w:t>
        </w:r>
        <w:r w:rsidRPr="00785762">
          <w:rPr>
            <w:rStyle w:val="Hyperlink"/>
            <w:sz w:val="24"/>
            <w:szCs w:val="24"/>
          </w:rPr>
          <w:t>.</w:t>
        </w:r>
        <w:r w:rsidRPr="00785762">
          <w:rPr>
            <w:rStyle w:val="Hyperlink"/>
            <w:sz w:val="24"/>
            <w:szCs w:val="24"/>
          </w:rPr>
          <w:t>rgmsms.com</w:t>
        </w:r>
      </w:hyperlink>
    </w:p>
    <w:p w:rsidR="004A2085" w:rsidRPr="00D6543B" w:rsidRDefault="004A2085" w:rsidP="004A2085">
      <w:pPr>
        <w:tabs>
          <w:tab w:val="left" w:pos="5400"/>
          <w:tab w:val="left" w:pos="6840"/>
        </w:tabs>
        <w:jc w:val="center"/>
        <w:rPr>
          <w:b/>
          <w:sz w:val="28"/>
          <w:szCs w:val="28"/>
        </w:rPr>
      </w:pPr>
      <w:r w:rsidRPr="00D6543B">
        <w:rPr>
          <w:b/>
          <w:sz w:val="28"/>
          <w:szCs w:val="28"/>
        </w:rPr>
        <w:t>RGM Memo</w:t>
      </w:r>
    </w:p>
    <w:p w:rsidR="004A2085" w:rsidRDefault="004A2085" w:rsidP="004A2085">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Pr>
          <w:rFonts w:ascii="Calibri" w:hAnsi="Calibri"/>
          <w:sz w:val="28"/>
          <w:szCs w:val="28"/>
        </w:rPr>
        <w:t>May 23, 2016</w:t>
      </w:r>
      <w:r>
        <w:rPr>
          <w:rFonts w:ascii="Calibri" w:hAnsi="Calibri"/>
          <w:sz w:val="28"/>
          <w:szCs w:val="28"/>
        </w:rPr>
        <w:tab/>
      </w:r>
      <w:r w:rsidRPr="006826C6">
        <w:rPr>
          <w:rFonts w:ascii="Calibri" w:hAnsi="Calibri"/>
          <w:sz w:val="28"/>
          <w:szCs w:val="28"/>
        </w:rPr>
        <w:tab/>
      </w:r>
    </w:p>
    <w:p w:rsidR="004A2085" w:rsidRDefault="004A2085" w:rsidP="004A2085">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Dear School Owners and Financial Aid Personnel,</w:t>
      </w:r>
    </w:p>
    <w:p w:rsidR="004A2085" w:rsidRDefault="004A2085" w:rsidP="004A2085">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bookmarkStart w:id="0" w:name="_GoBack"/>
      <w:r>
        <w:rPr>
          <w:rFonts w:ascii="Calibri" w:hAnsi="Calibri"/>
          <w:sz w:val="28"/>
          <w:szCs w:val="28"/>
        </w:rPr>
        <w:t>Changes to Title IV Eligibility for students without a valid High School Diploma</w:t>
      </w:r>
    </w:p>
    <w:bookmarkEnd w:id="0"/>
    <w:p w:rsidR="00E633EC" w:rsidRDefault="00E633EC" w:rsidP="004A2085">
      <w:pPr>
        <w:rPr>
          <w:sz w:val="28"/>
          <w:szCs w:val="28"/>
        </w:rPr>
      </w:pPr>
    </w:p>
    <w:p w:rsidR="00757B8C" w:rsidRDefault="0032161C" w:rsidP="004A2085">
      <w:pPr>
        <w:rPr>
          <w:sz w:val="28"/>
          <w:szCs w:val="28"/>
        </w:rPr>
      </w:pPr>
      <w:r>
        <w:rPr>
          <w:sz w:val="28"/>
          <w:szCs w:val="28"/>
        </w:rPr>
        <w:t>On May 9, 2016</w:t>
      </w:r>
      <w:r w:rsidR="00757B8C">
        <w:rPr>
          <w:sz w:val="28"/>
          <w:szCs w:val="28"/>
        </w:rPr>
        <w:t xml:space="preserve"> a Dear Colleague Letter came out with clarifications on changes made by the Consolidated Appropriations Act of 2016 to the definition of an eligible career pathway program and Federal Pell Grant award amounts for students enrolled in those programs.</w:t>
      </w:r>
    </w:p>
    <w:p w:rsidR="00757B8C" w:rsidRDefault="00757B8C" w:rsidP="004A2085">
      <w:pPr>
        <w:rPr>
          <w:sz w:val="28"/>
          <w:szCs w:val="28"/>
        </w:rPr>
      </w:pPr>
    </w:p>
    <w:p w:rsidR="00EC3C0A" w:rsidRDefault="009F6839" w:rsidP="004A2085">
      <w:pPr>
        <w:rPr>
          <w:sz w:val="28"/>
          <w:szCs w:val="28"/>
        </w:rPr>
      </w:pPr>
      <w:r>
        <w:rPr>
          <w:sz w:val="28"/>
          <w:szCs w:val="28"/>
        </w:rPr>
        <w:t>Please read this section of the implementation from the Dear Colleague Letter GEN-16-09 mentioned above:</w:t>
      </w:r>
    </w:p>
    <w:p w:rsidR="009F6839" w:rsidRDefault="009F6839" w:rsidP="004A2085">
      <w:pPr>
        <w:rPr>
          <w:sz w:val="28"/>
          <w:szCs w:val="28"/>
        </w:rPr>
      </w:pPr>
    </w:p>
    <w:p w:rsidR="009F6839" w:rsidRPr="005C101B" w:rsidRDefault="009F6839" w:rsidP="009F6839">
      <w:pPr>
        <w:pStyle w:val="NormalWeb"/>
      </w:pPr>
      <w:r w:rsidRPr="005C101B">
        <w:rPr>
          <w:u w:val="single"/>
        </w:rPr>
        <w:t>Implementation</w:t>
      </w:r>
    </w:p>
    <w:p w:rsidR="005C101B" w:rsidRDefault="009F6839" w:rsidP="009F6839">
      <w:pPr>
        <w:pStyle w:val="NormalWeb"/>
      </w:pPr>
      <w:r w:rsidRPr="00AE49B2">
        <w:rPr>
          <w:rStyle w:val="Emphasis"/>
          <w:highlight w:val="yellow"/>
        </w:rPr>
        <w:t>Eligibility for all Title IV Aid</w:t>
      </w:r>
      <w:r w:rsidRPr="00AE49B2">
        <w:rPr>
          <w:highlight w:val="yellow"/>
        </w:rPr>
        <w:t xml:space="preserve"> - A student who was enrolled in an eligible career pathway program prior to December 18, 2015, as such a program was previously defined under the Consolidated and Further Continuing Appropriations Act of 2015 (Pub. L. 113-235), continues to be Title IV eligible under the guidance provided in Dear Colleague Letter GEN-15-09 for the remainder of the 2015–2016 award year.</w:t>
      </w:r>
      <w:r w:rsidRPr="00AE49B2">
        <w:t xml:space="preserve"> For all other students who were first enrolled in an eligible career pathway program on or after December 18, 2015, to be Title IV eligible, the eligible career pathway program must meet the revised definition provided in Pub</w:t>
      </w:r>
      <w:r w:rsidRPr="005C101B">
        <w:t xml:space="preserve">. L. 114-113, as outlined in this letter. </w:t>
      </w:r>
      <w:r w:rsidRPr="00AE49B2">
        <w:rPr>
          <w:highlight w:val="yellow"/>
        </w:rPr>
        <w:t>Therefore institutions are advised to make any necessary changes to their eligible career pathway program to make them compliant with the definition in Pub. L. 114-113.</w:t>
      </w:r>
    </w:p>
    <w:p w:rsidR="00AE49B2" w:rsidRPr="00AE49B2" w:rsidRDefault="00AE49B2" w:rsidP="00AE49B2">
      <w:pPr>
        <w:pStyle w:val="NormalWeb"/>
      </w:pPr>
      <w:r w:rsidRPr="00AE49B2">
        <w:rPr>
          <w:highlight w:val="yellow"/>
          <w:u w:val="single"/>
        </w:rPr>
        <w:t>Definition of an Eligible Career Pathway Program</w:t>
      </w:r>
    </w:p>
    <w:p w:rsidR="00AE49B2" w:rsidRPr="00AE49B2" w:rsidRDefault="00AE49B2" w:rsidP="00AE49B2">
      <w:pPr>
        <w:spacing w:before="100" w:beforeAutospacing="1" w:after="100" w:afterAutospacing="1"/>
        <w:rPr>
          <w:rFonts w:eastAsia="Times New Roman"/>
          <w:bCs w:val="0"/>
          <w:sz w:val="24"/>
          <w:szCs w:val="24"/>
        </w:rPr>
      </w:pPr>
      <w:r w:rsidRPr="00AE49B2">
        <w:rPr>
          <w:rFonts w:eastAsia="Times New Roman"/>
          <w:bCs w:val="0"/>
          <w:sz w:val="24"/>
          <w:szCs w:val="24"/>
        </w:rPr>
        <w:t>Public Law 114-113 amended the definition of an eligible career pathway program for purposes of Title IV aid eligibility under section 484(d)(2) of the HEA to align with the definition of career pathway in section 3 of the Workforce Innovation and Opportunity Act (WIOA) (29 U.S.C. 3102(7)). Under section 484(d</w:t>
      </w:r>
      <w:proofErr w:type="gramStart"/>
      <w:r w:rsidRPr="00AE49B2">
        <w:rPr>
          <w:rFonts w:eastAsia="Times New Roman"/>
          <w:bCs w:val="0"/>
          <w:sz w:val="24"/>
          <w:szCs w:val="24"/>
        </w:rPr>
        <w:t>)(</w:t>
      </w:r>
      <w:proofErr w:type="gramEnd"/>
      <w:r w:rsidRPr="00AE49B2">
        <w:rPr>
          <w:rFonts w:eastAsia="Times New Roman"/>
          <w:bCs w:val="0"/>
          <w:sz w:val="24"/>
          <w:szCs w:val="24"/>
        </w:rPr>
        <w:t>2) of the HEA, an eligible career pathway program means a program that combines rigorous and high-quality education, training, and other services that—</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Aligns with the skill needs of industries in the economy of the State or regional economy involved;</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50 et seq.); </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Includes counseling to support an individual in achieving the individual’s education and career goals;</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Includes, as appropriate, education offered concurrently with and in the same context as workforce preparation activities and training for a specific occupation or occupational cluster;</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 xml:space="preserve">Organizes education, training, and other services to meet the particular needs of an individual in a manner that accelerates the educational and career advancement of the individual to the extent practicable; </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 xml:space="preserve">Enables an individual to attain a high school diploma or its recognized equivalent, and at least one recognized postsecondary credential; and </w:t>
      </w:r>
    </w:p>
    <w:p w:rsidR="00AE49B2" w:rsidRPr="00AE49B2" w:rsidRDefault="00AE49B2" w:rsidP="00AE49B2">
      <w:pPr>
        <w:numPr>
          <w:ilvl w:val="0"/>
          <w:numId w:val="1"/>
        </w:numPr>
        <w:spacing w:before="100" w:beforeAutospacing="1" w:after="100" w:afterAutospacing="1"/>
        <w:ind w:left="360"/>
        <w:rPr>
          <w:rFonts w:eastAsia="Times New Roman"/>
          <w:bCs w:val="0"/>
          <w:sz w:val="24"/>
          <w:szCs w:val="24"/>
        </w:rPr>
      </w:pPr>
      <w:r w:rsidRPr="00AE49B2">
        <w:rPr>
          <w:rFonts w:eastAsia="Times New Roman"/>
          <w:bCs w:val="0"/>
          <w:sz w:val="24"/>
          <w:szCs w:val="24"/>
        </w:rPr>
        <w:t>Helps an individual enter or advance within a specific occupation or occupational cluster.</w:t>
      </w:r>
    </w:p>
    <w:p w:rsidR="00AE49B2" w:rsidRPr="00AE49B2" w:rsidRDefault="00AE49B2" w:rsidP="009F6839">
      <w:pPr>
        <w:pStyle w:val="NormalWeb"/>
        <w:rPr>
          <w:u w:val="single"/>
        </w:rPr>
      </w:pPr>
    </w:p>
    <w:p w:rsidR="009F6839" w:rsidRDefault="009F6839" w:rsidP="004A2085">
      <w:pPr>
        <w:rPr>
          <w:sz w:val="28"/>
          <w:szCs w:val="28"/>
        </w:rPr>
      </w:pPr>
    </w:p>
    <w:p w:rsidR="003C68AC" w:rsidRPr="003C68AC" w:rsidRDefault="005C101B" w:rsidP="003C68AC">
      <w:pPr>
        <w:rPr>
          <w:sz w:val="28"/>
          <w:szCs w:val="28"/>
        </w:rPr>
      </w:pPr>
      <w:r w:rsidRPr="00AE49B2">
        <w:rPr>
          <w:i/>
          <w:iCs/>
          <w:sz w:val="24"/>
          <w:szCs w:val="24"/>
          <w:highlight w:val="yellow"/>
        </w:rPr>
        <w:t>Eligibility for Pell Grant Awards</w:t>
      </w:r>
      <w:r w:rsidRPr="00AE49B2">
        <w:rPr>
          <w:sz w:val="24"/>
          <w:szCs w:val="24"/>
          <w:highlight w:val="yellow"/>
        </w:rPr>
        <w:t xml:space="preserve"> - For students who were previously eligible only for Limited Pell Grant awards, institutions must now use the Regular Federal Pell Grant Payment and Disbursement Schedules published in </w:t>
      </w:r>
      <w:hyperlink r:id="rId6" w:history="1">
        <w:r w:rsidRPr="00AE49B2">
          <w:rPr>
            <w:color w:val="0000FF"/>
            <w:sz w:val="24"/>
            <w:szCs w:val="24"/>
            <w:highlight w:val="yellow"/>
            <w:u w:val="single"/>
          </w:rPr>
          <w:t>Dear Colleag</w:t>
        </w:r>
        <w:r w:rsidRPr="00AE49B2">
          <w:rPr>
            <w:color w:val="0000FF"/>
            <w:sz w:val="24"/>
            <w:szCs w:val="24"/>
            <w:highlight w:val="yellow"/>
            <w:u w:val="single"/>
          </w:rPr>
          <w:t>u</w:t>
        </w:r>
        <w:r w:rsidRPr="00AE49B2">
          <w:rPr>
            <w:color w:val="0000FF"/>
            <w:sz w:val="24"/>
            <w:szCs w:val="24"/>
            <w:highlight w:val="yellow"/>
            <w:u w:val="single"/>
          </w:rPr>
          <w:t>e Letter GEN-15-02</w:t>
        </w:r>
      </w:hyperlink>
      <w:r w:rsidRPr="00AE49B2">
        <w:rPr>
          <w:sz w:val="24"/>
          <w:szCs w:val="24"/>
          <w:highlight w:val="yellow"/>
        </w:rPr>
        <w:t xml:space="preserve"> for any payment period that is part of the current 2015–2016 award year and, for the upcoming 2016–2017 award year, the Federal Pell Grant Payment and Disbursement Schedules that are published i</w:t>
      </w:r>
      <w:r w:rsidRPr="00E633EC">
        <w:rPr>
          <w:sz w:val="24"/>
          <w:szCs w:val="24"/>
          <w:highlight w:val="yellow"/>
        </w:rPr>
        <w:t>n</w:t>
      </w:r>
      <w:r w:rsidR="003C68AC" w:rsidRPr="00E633EC">
        <w:rPr>
          <w:sz w:val="24"/>
          <w:szCs w:val="24"/>
          <w:highlight w:val="yellow"/>
        </w:rPr>
        <w:t xml:space="preserve"> </w:t>
      </w:r>
      <w:hyperlink r:id="rId7" w:history="1">
        <w:r w:rsidR="003C68AC" w:rsidRPr="00E633EC">
          <w:rPr>
            <w:color w:val="0000FF"/>
            <w:sz w:val="24"/>
            <w:szCs w:val="24"/>
            <w:highlight w:val="yellow"/>
            <w:u w:val="single"/>
          </w:rPr>
          <w:t>Dear Colleague Letter GEN-16-01</w:t>
        </w:r>
      </w:hyperlink>
      <w:r w:rsidR="00E633EC" w:rsidRPr="00E633EC">
        <w:rPr>
          <w:sz w:val="24"/>
          <w:szCs w:val="24"/>
          <w:highlight w:val="yellow"/>
        </w:rPr>
        <w:t>.</w:t>
      </w:r>
    </w:p>
    <w:p w:rsidR="009F6839" w:rsidRDefault="009F6839" w:rsidP="004A2085">
      <w:pPr>
        <w:rPr>
          <w:sz w:val="24"/>
          <w:szCs w:val="24"/>
        </w:rPr>
      </w:pPr>
    </w:p>
    <w:p w:rsidR="003C68AC" w:rsidRDefault="003C68AC" w:rsidP="004A2085">
      <w:pPr>
        <w:rPr>
          <w:sz w:val="24"/>
          <w:szCs w:val="24"/>
        </w:rPr>
      </w:pPr>
    </w:p>
    <w:p w:rsidR="003C68AC" w:rsidRDefault="003C68AC" w:rsidP="004A2085">
      <w:pPr>
        <w:rPr>
          <w:sz w:val="24"/>
          <w:szCs w:val="24"/>
        </w:rPr>
      </w:pPr>
    </w:p>
    <w:p w:rsidR="00AE49B2" w:rsidRDefault="00AE49B2" w:rsidP="004A2085">
      <w:pPr>
        <w:rPr>
          <w:sz w:val="28"/>
          <w:szCs w:val="28"/>
        </w:rPr>
      </w:pPr>
      <w:r w:rsidRPr="003C68AC">
        <w:rPr>
          <w:sz w:val="28"/>
          <w:szCs w:val="28"/>
        </w:rPr>
        <w:t>Below you will find the link to Dear Colleague Letter GEN-16-09, which has all the details described above. Please make sure you read carefully so that you understand the changes</w:t>
      </w:r>
      <w:r w:rsidR="003C68AC" w:rsidRPr="003C68AC">
        <w:rPr>
          <w:sz w:val="28"/>
          <w:szCs w:val="28"/>
        </w:rPr>
        <w:t xml:space="preserve"> made. </w:t>
      </w:r>
    </w:p>
    <w:p w:rsidR="003C68AC" w:rsidRDefault="003C68AC" w:rsidP="004A2085">
      <w:pPr>
        <w:rPr>
          <w:sz w:val="28"/>
          <w:szCs w:val="28"/>
        </w:rPr>
      </w:pPr>
    </w:p>
    <w:p w:rsidR="003C68AC" w:rsidRDefault="003C68AC" w:rsidP="004A2085">
      <w:pPr>
        <w:rPr>
          <w:sz w:val="28"/>
          <w:szCs w:val="28"/>
        </w:rPr>
      </w:pPr>
    </w:p>
    <w:p w:rsidR="003C68AC" w:rsidRDefault="003C68AC" w:rsidP="004A2085">
      <w:pPr>
        <w:rPr>
          <w:sz w:val="28"/>
          <w:szCs w:val="28"/>
        </w:rPr>
      </w:pPr>
      <w:r>
        <w:rPr>
          <w:sz w:val="28"/>
          <w:szCs w:val="28"/>
        </w:rPr>
        <w:t>Please copy and paste to your browser:</w:t>
      </w:r>
    </w:p>
    <w:p w:rsidR="003C68AC" w:rsidRDefault="003C68AC" w:rsidP="004A2085">
      <w:pPr>
        <w:rPr>
          <w:sz w:val="28"/>
          <w:szCs w:val="28"/>
        </w:rPr>
      </w:pPr>
      <w:hyperlink r:id="rId8" w:history="1">
        <w:r w:rsidRPr="003C68AC">
          <w:rPr>
            <w:color w:val="0000FF"/>
            <w:sz w:val="28"/>
            <w:szCs w:val="28"/>
            <w:u w:val="single"/>
          </w:rPr>
          <w:t>GEN-16-09: Changes to Title IV Eligibility for Students Without a Valid High School Diploma Who Are Enrolled in Eligible Career Pathway Programs in PDF Format, 532KB, 8 Pages</w:t>
        </w:r>
      </w:hyperlink>
    </w:p>
    <w:p w:rsidR="003C68AC" w:rsidRDefault="003C68AC" w:rsidP="004A2085">
      <w:pPr>
        <w:rPr>
          <w:sz w:val="28"/>
          <w:szCs w:val="28"/>
        </w:rPr>
      </w:pPr>
    </w:p>
    <w:p w:rsidR="003C68AC" w:rsidRDefault="003C68AC" w:rsidP="004A2085">
      <w:pPr>
        <w:rPr>
          <w:sz w:val="28"/>
          <w:szCs w:val="28"/>
        </w:rPr>
      </w:pPr>
    </w:p>
    <w:p w:rsidR="003C68AC" w:rsidRDefault="003C68AC" w:rsidP="004A2085">
      <w:pPr>
        <w:rPr>
          <w:sz w:val="28"/>
          <w:szCs w:val="28"/>
        </w:rPr>
      </w:pPr>
    </w:p>
    <w:p w:rsidR="003C68AC" w:rsidRPr="003C68AC" w:rsidRDefault="003C68AC" w:rsidP="004A2085">
      <w:pPr>
        <w:rPr>
          <w:sz w:val="28"/>
          <w:szCs w:val="28"/>
        </w:rPr>
      </w:pPr>
      <w:r>
        <w:rPr>
          <w:sz w:val="28"/>
          <w:szCs w:val="28"/>
        </w:rPr>
        <w:t xml:space="preserve">Rafael </w:t>
      </w:r>
    </w:p>
    <w:sectPr w:rsidR="003C68AC" w:rsidRPr="003C68AC"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D9F"/>
    <w:multiLevelType w:val="multilevel"/>
    <w:tmpl w:val="11BCD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85"/>
    <w:rsid w:val="00001D32"/>
    <w:rsid w:val="00003689"/>
    <w:rsid w:val="00003BE2"/>
    <w:rsid w:val="00006ABD"/>
    <w:rsid w:val="00010BFC"/>
    <w:rsid w:val="00010C32"/>
    <w:rsid w:val="00013B2E"/>
    <w:rsid w:val="00014761"/>
    <w:rsid w:val="00031E16"/>
    <w:rsid w:val="00047D15"/>
    <w:rsid w:val="00050DC1"/>
    <w:rsid w:val="00061708"/>
    <w:rsid w:val="000725DD"/>
    <w:rsid w:val="00074647"/>
    <w:rsid w:val="000755E3"/>
    <w:rsid w:val="00075986"/>
    <w:rsid w:val="00080FE7"/>
    <w:rsid w:val="000831E6"/>
    <w:rsid w:val="00083292"/>
    <w:rsid w:val="00083CBA"/>
    <w:rsid w:val="00085436"/>
    <w:rsid w:val="00085BF6"/>
    <w:rsid w:val="00087FE3"/>
    <w:rsid w:val="00090D6C"/>
    <w:rsid w:val="00092A9E"/>
    <w:rsid w:val="00094B35"/>
    <w:rsid w:val="000963DF"/>
    <w:rsid w:val="00096B99"/>
    <w:rsid w:val="000A3946"/>
    <w:rsid w:val="000A4302"/>
    <w:rsid w:val="000A53DE"/>
    <w:rsid w:val="000B5589"/>
    <w:rsid w:val="000B7BFB"/>
    <w:rsid w:val="000C1514"/>
    <w:rsid w:val="000C24F1"/>
    <w:rsid w:val="000D0E3B"/>
    <w:rsid w:val="000D6153"/>
    <w:rsid w:val="000E1766"/>
    <w:rsid w:val="000E640E"/>
    <w:rsid w:val="000F0F88"/>
    <w:rsid w:val="000F4520"/>
    <w:rsid w:val="000F544B"/>
    <w:rsid w:val="000F6A43"/>
    <w:rsid w:val="000F7901"/>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4017"/>
    <w:rsid w:val="001B456D"/>
    <w:rsid w:val="001B4B0E"/>
    <w:rsid w:val="001B4C0C"/>
    <w:rsid w:val="001B5158"/>
    <w:rsid w:val="001B5A47"/>
    <w:rsid w:val="001B6D88"/>
    <w:rsid w:val="001B76E6"/>
    <w:rsid w:val="001C2070"/>
    <w:rsid w:val="001C2224"/>
    <w:rsid w:val="001C357B"/>
    <w:rsid w:val="001C384F"/>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73D3"/>
    <w:rsid w:val="002F037D"/>
    <w:rsid w:val="002F06D2"/>
    <w:rsid w:val="002F1FD6"/>
    <w:rsid w:val="002F4DE8"/>
    <w:rsid w:val="002F505B"/>
    <w:rsid w:val="002F6395"/>
    <w:rsid w:val="0030020E"/>
    <w:rsid w:val="003028FE"/>
    <w:rsid w:val="00310812"/>
    <w:rsid w:val="00311AE3"/>
    <w:rsid w:val="003154BF"/>
    <w:rsid w:val="00315AE2"/>
    <w:rsid w:val="00315FB1"/>
    <w:rsid w:val="0032161C"/>
    <w:rsid w:val="0032249E"/>
    <w:rsid w:val="00332128"/>
    <w:rsid w:val="00333053"/>
    <w:rsid w:val="00333605"/>
    <w:rsid w:val="003342FE"/>
    <w:rsid w:val="00335545"/>
    <w:rsid w:val="00337430"/>
    <w:rsid w:val="003374E2"/>
    <w:rsid w:val="00342AA3"/>
    <w:rsid w:val="00344781"/>
    <w:rsid w:val="00344C55"/>
    <w:rsid w:val="00353EE6"/>
    <w:rsid w:val="0035425D"/>
    <w:rsid w:val="003565CB"/>
    <w:rsid w:val="0036530B"/>
    <w:rsid w:val="00365C22"/>
    <w:rsid w:val="003663D4"/>
    <w:rsid w:val="00367981"/>
    <w:rsid w:val="003706B4"/>
    <w:rsid w:val="00373736"/>
    <w:rsid w:val="003754DC"/>
    <w:rsid w:val="00375755"/>
    <w:rsid w:val="00376C47"/>
    <w:rsid w:val="00376D54"/>
    <w:rsid w:val="00377695"/>
    <w:rsid w:val="003805C7"/>
    <w:rsid w:val="003810E9"/>
    <w:rsid w:val="00384C8F"/>
    <w:rsid w:val="003972AD"/>
    <w:rsid w:val="003B0208"/>
    <w:rsid w:val="003B1B20"/>
    <w:rsid w:val="003B3F16"/>
    <w:rsid w:val="003B4EC8"/>
    <w:rsid w:val="003B4FF3"/>
    <w:rsid w:val="003B52BB"/>
    <w:rsid w:val="003B69A3"/>
    <w:rsid w:val="003C13D9"/>
    <w:rsid w:val="003C1554"/>
    <w:rsid w:val="003C608B"/>
    <w:rsid w:val="003C62AD"/>
    <w:rsid w:val="003C68AC"/>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240F4"/>
    <w:rsid w:val="00430D50"/>
    <w:rsid w:val="004342B1"/>
    <w:rsid w:val="004357F8"/>
    <w:rsid w:val="00436410"/>
    <w:rsid w:val="00441E1D"/>
    <w:rsid w:val="00446C76"/>
    <w:rsid w:val="00453E44"/>
    <w:rsid w:val="00454020"/>
    <w:rsid w:val="00460984"/>
    <w:rsid w:val="00460BD2"/>
    <w:rsid w:val="004667EF"/>
    <w:rsid w:val="00466C77"/>
    <w:rsid w:val="0046708C"/>
    <w:rsid w:val="00472B0E"/>
    <w:rsid w:val="00474EC5"/>
    <w:rsid w:val="00475F55"/>
    <w:rsid w:val="00475F7A"/>
    <w:rsid w:val="00480C55"/>
    <w:rsid w:val="004817A7"/>
    <w:rsid w:val="00491CAE"/>
    <w:rsid w:val="00492BA4"/>
    <w:rsid w:val="0049661E"/>
    <w:rsid w:val="004A2085"/>
    <w:rsid w:val="004A3AF9"/>
    <w:rsid w:val="004A42A8"/>
    <w:rsid w:val="004A4829"/>
    <w:rsid w:val="004A4E22"/>
    <w:rsid w:val="004A5054"/>
    <w:rsid w:val="004A67E7"/>
    <w:rsid w:val="004B30B7"/>
    <w:rsid w:val="004B3E0B"/>
    <w:rsid w:val="004B713E"/>
    <w:rsid w:val="004C0013"/>
    <w:rsid w:val="004C09B9"/>
    <w:rsid w:val="004C113A"/>
    <w:rsid w:val="004C362B"/>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3903"/>
    <w:rsid w:val="00531EF6"/>
    <w:rsid w:val="0053463F"/>
    <w:rsid w:val="00534B2A"/>
    <w:rsid w:val="00536562"/>
    <w:rsid w:val="00546974"/>
    <w:rsid w:val="00552197"/>
    <w:rsid w:val="0055220F"/>
    <w:rsid w:val="005568E5"/>
    <w:rsid w:val="00565117"/>
    <w:rsid w:val="00565C38"/>
    <w:rsid w:val="005675DC"/>
    <w:rsid w:val="005705FD"/>
    <w:rsid w:val="00571409"/>
    <w:rsid w:val="00572640"/>
    <w:rsid w:val="005748CE"/>
    <w:rsid w:val="00576EBF"/>
    <w:rsid w:val="00580D7B"/>
    <w:rsid w:val="00584226"/>
    <w:rsid w:val="0058468B"/>
    <w:rsid w:val="00593EB3"/>
    <w:rsid w:val="0059617A"/>
    <w:rsid w:val="005A4570"/>
    <w:rsid w:val="005A4D8A"/>
    <w:rsid w:val="005A4E16"/>
    <w:rsid w:val="005A5CAA"/>
    <w:rsid w:val="005A751B"/>
    <w:rsid w:val="005B2CB2"/>
    <w:rsid w:val="005B6AC1"/>
    <w:rsid w:val="005C101B"/>
    <w:rsid w:val="005C3B73"/>
    <w:rsid w:val="005D2810"/>
    <w:rsid w:val="005D629C"/>
    <w:rsid w:val="005D634E"/>
    <w:rsid w:val="005D6AA2"/>
    <w:rsid w:val="005D6D6B"/>
    <w:rsid w:val="005E1B16"/>
    <w:rsid w:val="005E2211"/>
    <w:rsid w:val="005E33FF"/>
    <w:rsid w:val="005F4606"/>
    <w:rsid w:val="005F739A"/>
    <w:rsid w:val="005F79E4"/>
    <w:rsid w:val="00602352"/>
    <w:rsid w:val="00607282"/>
    <w:rsid w:val="0060729B"/>
    <w:rsid w:val="00612AD5"/>
    <w:rsid w:val="00613ACC"/>
    <w:rsid w:val="00613C0C"/>
    <w:rsid w:val="00644875"/>
    <w:rsid w:val="006537C4"/>
    <w:rsid w:val="00654414"/>
    <w:rsid w:val="00655924"/>
    <w:rsid w:val="006576DE"/>
    <w:rsid w:val="0066649E"/>
    <w:rsid w:val="00671055"/>
    <w:rsid w:val="006733BC"/>
    <w:rsid w:val="00683CE8"/>
    <w:rsid w:val="006841C5"/>
    <w:rsid w:val="00694D12"/>
    <w:rsid w:val="006A1D59"/>
    <w:rsid w:val="006A264F"/>
    <w:rsid w:val="006A2714"/>
    <w:rsid w:val="006A2D88"/>
    <w:rsid w:val="006A4F05"/>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394A"/>
    <w:rsid w:val="007341DF"/>
    <w:rsid w:val="00737911"/>
    <w:rsid w:val="0074055F"/>
    <w:rsid w:val="00743585"/>
    <w:rsid w:val="007461C7"/>
    <w:rsid w:val="00746AA9"/>
    <w:rsid w:val="00747CE1"/>
    <w:rsid w:val="0075153E"/>
    <w:rsid w:val="007520D8"/>
    <w:rsid w:val="00757B8C"/>
    <w:rsid w:val="00760457"/>
    <w:rsid w:val="0076398B"/>
    <w:rsid w:val="00765D97"/>
    <w:rsid w:val="00771470"/>
    <w:rsid w:val="0077329A"/>
    <w:rsid w:val="0077643F"/>
    <w:rsid w:val="00786870"/>
    <w:rsid w:val="00786913"/>
    <w:rsid w:val="007903F5"/>
    <w:rsid w:val="00796638"/>
    <w:rsid w:val="007A1E47"/>
    <w:rsid w:val="007A220A"/>
    <w:rsid w:val="007A23FF"/>
    <w:rsid w:val="007A7D1D"/>
    <w:rsid w:val="007B3084"/>
    <w:rsid w:val="007B6B5C"/>
    <w:rsid w:val="007C2CE1"/>
    <w:rsid w:val="007C5607"/>
    <w:rsid w:val="007C6811"/>
    <w:rsid w:val="007D45BD"/>
    <w:rsid w:val="007D4CB5"/>
    <w:rsid w:val="007D500F"/>
    <w:rsid w:val="007D5619"/>
    <w:rsid w:val="007E2DE1"/>
    <w:rsid w:val="007E474E"/>
    <w:rsid w:val="007E5BC3"/>
    <w:rsid w:val="007E6A3D"/>
    <w:rsid w:val="007F0BFA"/>
    <w:rsid w:val="007F0F54"/>
    <w:rsid w:val="007F2017"/>
    <w:rsid w:val="007F6E01"/>
    <w:rsid w:val="00802DC7"/>
    <w:rsid w:val="00803315"/>
    <w:rsid w:val="008047CB"/>
    <w:rsid w:val="0080483F"/>
    <w:rsid w:val="00805660"/>
    <w:rsid w:val="008059A0"/>
    <w:rsid w:val="00807F41"/>
    <w:rsid w:val="00810E6E"/>
    <w:rsid w:val="008141CE"/>
    <w:rsid w:val="00822C9B"/>
    <w:rsid w:val="00825CF3"/>
    <w:rsid w:val="00825DB5"/>
    <w:rsid w:val="0083179C"/>
    <w:rsid w:val="00833D1A"/>
    <w:rsid w:val="00835F0A"/>
    <w:rsid w:val="008372AC"/>
    <w:rsid w:val="00840311"/>
    <w:rsid w:val="008411F2"/>
    <w:rsid w:val="00841C7A"/>
    <w:rsid w:val="00843622"/>
    <w:rsid w:val="008449B2"/>
    <w:rsid w:val="00851E3C"/>
    <w:rsid w:val="00852EA6"/>
    <w:rsid w:val="00853090"/>
    <w:rsid w:val="00854764"/>
    <w:rsid w:val="00857CEC"/>
    <w:rsid w:val="00861D81"/>
    <w:rsid w:val="0086204E"/>
    <w:rsid w:val="0087004D"/>
    <w:rsid w:val="00871840"/>
    <w:rsid w:val="00871AB6"/>
    <w:rsid w:val="00875235"/>
    <w:rsid w:val="0087785A"/>
    <w:rsid w:val="0088109D"/>
    <w:rsid w:val="0088563F"/>
    <w:rsid w:val="00886B99"/>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28A0"/>
    <w:rsid w:val="009E5673"/>
    <w:rsid w:val="009F03A6"/>
    <w:rsid w:val="009F4892"/>
    <w:rsid w:val="009F6839"/>
    <w:rsid w:val="00A002AB"/>
    <w:rsid w:val="00A03039"/>
    <w:rsid w:val="00A103EE"/>
    <w:rsid w:val="00A11255"/>
    <w:rsid w:val="00A15988"/>
    <w:rsid w:val="00A21679"/>
    <w:rsid w:val="00A22B03"/>
    <w:rsid w:val="00A235EA"/>
    <w:rsid w:val="00A32D35"/>
    <w:rsid w:val="00A3351B"/>
    <w:rsid w:val="00A35AF7"/>
    <w:rsid w:val="00A36201"/>
    <w:rsid w:val="00A4081B"/>
    <w:rsid w:val="00A40FF5"/>
    <w:rsid w:val="00A419F1"/>
    <w:rsid w:val="00A41D16"/>
    <w:rsid w:val="00A435A7"/>
    <w:rsid w:val="00A50A80"/>
    <w:rsid w:val="00A5271A"/>
    <w:rsid w:val="00A56274"/>
    <w:rsid w:val="00A5726F"/>
    <w:rsid w:val="00A70AD4"/>
    <w:rsid w:val="00A7503A"/>
    <w:rsid w:val="00A76337"/>
    <w:rsid w:val="00A769C1"/>
    <w:rsid w:val="00A7763B"/>
    <w:rsid w:val="00A83420"/>
    <w:rsid w:val="00A8544D"/>
    <w:rsid w:val="00A85A2D"/>
    <w:rsid w:val="00A93C3C"/>
    <w:rsid w:val="00A93D3A"/>
    <w:rsid w:val="00AA16E9"/>
    <w:rsid w:val="00AA3EDD"/>
    <w:rsid w:val="00AB027D"/>
    <w:rsid w:val="00AB15B7"/>
    <w:rsid w:val="00AB290D"/>
    <w:rsid w:val="00AB297A"/>
    <w:rsid w:val="00AB29DA"/>
    <w:rsid w:val="00AB3C99"/>
    <w:rsid w:val="00AB426C"/>
    <w:rsid w:val="00AB4CFA"/>
    <w:rsid w:val="00AB67D3"/>
    <w:rsid w:val="00AC1EA5"/>
    <w:rsid w:val="00AC58CD"/>
    <w:rsid w:val="00AC6241"/>
    <w:rsid w:val="00AC7E8D"/>
    <w:rsid w:val="00AD3C8A"/>
    <w:rsid w:val="00AD5D03"/>
    <w:rsid w:val="00AD71D8"/>
    <w:rsid w:val="00AD7BF8"/>
    <w:rsid w:val="00AE1AF5"/>
    <w:rsid w:val="00AE3FC9"/>
    <w:rsid w:val="00AE49B2"/>
    <w:rsid w:val="00AF1811"/>
    <w:rsid w:val="00AF3915"/>
    <w:rsid w:val="00AF6F1E"/>
    <w:rsid w:val="00AF708F"/>
    <w:rsid w:val="00AF754D"/>
    <w:rsid w:val="00B00584"/>
    <w:rsid w:val="00B01767"/>
    <w:rsid w:val="00B02364"/>
    <w:rsid w:val="00B03E43"/>
    <w:rsid w:val="00B04E14"/>
    <w:rsid w:val="00B13A22"/>
    <w:rsid w:val="00B13ABC"/>
    <w:rsid w:val="00B15884"/>
    <w:rsid w:val="00B1597E"/>
    <w:rsid w:val="00B16D9E"/>
    <w:rsid w:val="00B20383"/>
    <w:rsid w:val="00B206E0"/>
    <w:rsid w:val="00B23F2D"/>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456B"/>
    <w:rsid w:val="00BA2211"/>
    <w:rsid w:val="00BA4D9F"/>
    <w:rsid w:val="00BA5076"/>
    <w:rsid w:val="00BA6C42"/>
    <w:rsid w:val="00BB6B48"/>
    <w:rsid w:val="00BC4F23"/>
    <w:rsid w:val="00BD0D1D"/>
    <w:rsid w:val="00BD0DB6"/>
    <w:rsid w:val="00BD5153"/>
    <w:rsid w:val="00BE12D1"/>
    <w:rsid w:val="00BE7029"/>
    <w:rsid w:val="00BF2CDA"/>
    <w:rsid w:val="00BF2E43"/>
    <w:rsid w:val="00BF3C2A"/>
    <w:rsid w:val="00BF3D1B"/>
    <w:rsid w:val="00C00B4C"/>
    <w:rsid w:val="00C03505"/>
    <w:rsid w:val="00C0487B"/>
    <w:rsid w:val="00C05ABC"/>
    <w:rsid w:val="00C06E0B"/>
    <w:rsid w:val="00C111C2"/>
    <w:rsid w:val="00C149EA"/>
    <w:rsid w:val="00C225C2"/>
    <w:rsid w:val="00C248CC"/>
    <w:rsid w:val="00C26633"/>
    <w:rsid w:val="00C4599D"/>
    <w:rsid w:val="00C4692B"/>
    <w:rsid w:val="00C53DD9"/>
    <w:rsid w:val="00C54A49"/>
    <w:rsid w:val="00C60A25"/>
    <w:rsid w:val="00C806D5"/>
    <w:rsid w:val="00C81C52"/>
    <w:rsid w:val="00C824C2"/>
    <w:rsid w:val="00C830EA"/>
    <w:rsid w:val="00C83104"/>
    <w:rsid w:val="00C85D53"/>
    <w:rsid w:val="00C870AA"/>
    <w:rsid w:val="00C900CD"/>
    <w:rsid w:val="00C9202B"/>
    <w:rsid w:val="00C930C5"/>
    <w:rsid w:val="00CA5135"/>
    <w:rsid w:val="00CA562A"/>
    <w:rsid w:val="00CA62C4"/>
    <w:rsid w:val="00CB047E"/>
    <w:rsid w:val="00CB07C5"/>
    <w:rsid w:val="00CB2DA7"/>
    <w:rsid w:val="00CC3B79"/>
    <w:rsid w:val="00CC4AE8"/>
    <w:rsid w:val="00CD052B"/>
    <w:rsid w:val="00CD0E65"/>
    <w:rsid w:val="00CD3051"/>
    <w:rsid w:val="00CD4CE1"/>
    <w:rsid w:val="00CD7DCC"/>
    <w:rsid w:val="00CE15CB"/>
    <w:rsid w:val="00CF40BC"/>
    <w:rsid w:val="00CF46A5"/>
    <w:rsid w:val="00CF7842"/>
    <w:rsid w:val="00D00F4C"/>
    <w:rsid w:val="00D209F0"/>
    <w:rsid w:val="00D25461"/>
    <w:rsid w:val="00D266BE"/>
    <w:rsid w:val="00D26DBF"/>
    <w:rsid w:val="00D26FA0"/>
    <w:rsid w:val="00D32728"/>
    <w:rsid w:val="00D37514"/>
    <w:rsid w:val="00D401EC"/>
    <w:rsid w:val="00D4064E"/>
    <w:rsid w:val="00D41F60"/>
    <w:rsid w:val="00D42A0A"/>
    <w:rsid w:val="00D4445C"/>
    <w:rsid w:val="00D4721D"/>
    <w:rsid w:val="00D51216"/>
    <w:rsid w:val="00D527B1"/>
    <w:rsid w:val="00D53380"/>
    <w:rsid w:val="00D65326"/>
    <w:rsid w:val="00D70686"/>
    <w:rsid w:val="00D76E47"/>
    <w:rsid w:val="00D77476"/>
    <w:rsid w:val="00D825FC"/>
    <w:rsid w:val="00D85BF8"/>
    <w:rsid w:val="00D87048"/>
    <w:rsid w:val="00D90013"/>
    <w:rsid w:val="00D92253"/>
    <w:rsid w:val="00D955EE"/>
    <w:rsid w:val="00DA22EA"/>
    <w:rsid w:val="00DA50D4"/>
    <w:rsid w:val="00DA60E2"/>
    <w:rsid w:val="00DA7C10"/>
    <w:rsid w:val="00DB3A9A"/>
    <w:rsid w:val="00DB3E71"/>
    <w:rsid w:val="00DB7A9F"/>
    <w:rsid w:val="00DC29EE"/>
    <w:rsid w:val="00DC4666"/>
    <w:rsid w:val="00DC5952"/>
    <w:rsid w:val="00DC5A77"/>
    <w:rsid w:val="00DC61EB"/>
    <w:rsid w:val="00DD06A6"/>
    <w:rsid w:val="00DD5048"/>
    <w:rsid w:val="00DE4A96"/>
    <w:rsid w:val="00DE636C"/>
    <w:rsid w:val="00DE7CF8"/>
    <w:rsid w:val="00DF01A8"/>
    <w:rsid w:val="00DF142C"/>
    <w:rsid w:val="00DF2737"/>
    <w:rsid w:val="00DF49EB"/>
    <w:rsid w:val="00DF71C9"/>
    <w:rsid w:val="00E00083"/>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33EC"/>
    <w:rsid w:val="00E66737"/>
    <w:rsid w:val="00E7276A"/>
    <w:rsid w:val="00E75199"/>
    <w:rsid w:val="00E803CA"/>
    <w:rsid w:val="00E81A99"/>
    <w:rsid w:val="00E83A87"/>
    <w:rsid w:val="00E9483E"/>
    <w:rsid w:val="00E96E4B"/>
    <w:rsid w:val="00E975D5"/>
    <w:rsid w:val="00EA04A9"/>
    <w:rsid w:val="00EA4E14"/>
    <w:rsid w:val="00EA64C3"/>
    <w:rsid w:val="00EB0EBA"/>
    <w:rsid w:val="00EB6FF6"/>
    <w:rsid w:val="00EC0265"/>
    <w:rsid w:val="00EC1508"/>
    <w:rsid w:val="00EC3C0A"/>
    <w:rsid w:val="00EC4ACE"/>
    <w:rsid w:val="00EC5B00"/>
    <w:rsid w:val="00EC699C"/>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4A25"/>
    <w:rsid w:val="00F06030"/>
    <w:rsid w:val="00F12DFF"/>
    <w:rsid w:val="00F13BBF"/>
    <w:rsid w:val="00F1451C"/>
    <w:rsid w:val="00F15099"/>
    <w:rsid w:val="00F2478A"/>
    <w:rsid w:val="00F26324"/>
    <w:rsid w:val="00F26AFB"/>
    <w:rsid w:val="00F35566"/>
    <w:rsid w:val="00F36C06"/>
    <w:rsid w:val="00F371CB"/>
    <w:rsid w:val="00F4341A"/>
    <w:rsid w:val="00F531CD"/>
    <w:rsid w:val="00F53D59"/>
    <w:rsid w:val="00F5404D"/>
    <w:rsid w:val="00F57211"/>
    <w:rsid w:val="00F61D89"/>
    <w:rsid w:val="00F709D7"/>
    <w:rsid w:val="00F73B75"/>
    <w:rsid w:val="00F80BC6"/>
    <w:rsid w:val="00F8167F"/>
    <w:rsid w:val="00F90A9E"/>
    <w:rsid w:val="00F925CA"/>
    <w:rsid w:val="00F94617"/>
    <w:rsid w:val="00FA1D31"/>
    <w:rsid w:val="00FA5C4D"/>
    <w:rsid w:val="00FA60BF"/>
    <w:rsid w:val="00FB0372"/>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008C-BAA3-46E1-BCCE-C7F7E607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085"/>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2085"/>
    <w:rPr>
      <w:color w:val="0000FF"/>
      <w:u w:val="single"/>
    </w:rPr>
  </w:style>
  <w:style w:type="paragraph" w:styleId="NormalWeb">
    <w:name w:val="Normal (Web)"/>
    <w:basedOn w:val="Normal"/>
    <w:uiPriority w:val="99"/>
    <w:semiHidden/>
    <w:unhideWhenUsed/>
    <w:rsid w:val="009F6839"/>
    <w:pPr>
      <w:spacing w:before="100" w:beforeAutospacing="1" w:after="100" w:afterAutospacing="1"/>
    </w:pPr>
    <w:rPr>
      <w:rFonts w:eastAsia="Times New Roman"/>
      <w:bCs w:val="0"/>
      <w:sz w:val="24"/>
      <w:szCs w:val="24"/>
    </w:rPr>
  </w:style>
  <w:style w:type="character" w:styleId="Emphasis">
    <w:name w:val="Emphasis"/>
    <w:basedOn w:val="DefaultParagraphFont"/>
    <w:uiPriority w:val="20"/>
    <w:qFormat/>
    <w:rsid w:val="009F68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34413">
      <w:bodyDiv w:val="1"/>
      <w:marLeft w:val="0"/>
      <w:marRight w:val="0"/>
      <w:marTop w:val="0"/>
      <w:marBottom w:val="0"/>
      <w:divBdr>
        <w:top w:val="none" w:sz="0" w:space="0" w:color="auto"/>
        <w:left w:val="none" w:sz="0" w:space="0" w:color="auto"/>
        <w:bottom w:val="none" w:sz="0" w:space="0" w:color="auto"/>
        <w:right w:val="none" w:sz="0" w:space="0" w:color="auto"/>
      </w:divBdr>
    </w:div>
    <w:div w:id="17483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p.ed.gov/dpcletters/attachments/GEN1609.pdf" TargetMode="External"/><Relationship Id="rId3" Type="http://schemas.openxmlformats.org/officeDocument/2006/relationships/settings" Target="settings.xml"/><Relationship Id="rId7" Type="http://schemas.openxmlformats.org/officeDocument/2006/relationships/hyperlink" Target="http://ifap.ed.gov/dpcletters/GEN16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p.ed.gov/dpcletters/GEN1502.html" TargetMode="External"/><Relationship Id="rId5" Type="http://schemas.openxmlformats.org/officeDocument/2006/relationships/hyperlink" Target="http://www.rgms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Gonzalez</cp:lastModifiedBy>
  <cp:revision>1</cp:revision>
  <dcterms:created xsi:type="dcterms:W3CDTF">2016-05-23T15:18:00Z</dcterms:created>
  <dcterms:modified xsi:type="dcterms:W3CDTF">2016-05-23T16:47:00Z</dcterms:modified>
</cp:coreProperties>
</file>